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E5A4" w14:textId="6D249950" w:rsidR="00B13C14" w:rsidRDefault="00B13C14" w:rsidP="00B13C14">
      <w:pPr>
        <w:spacing w:after="0" w:line="240" w:lineRule="auto"/>
        <w:jc w:val="right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 xml:space="preserve">Załącznik 2.2 do </w:t>
      </w:r>
      <w:r w:rsidR="00F2208E">
        <w:rPr>
          <w:rFonts w:ascii="Arial Narrow" w:eastAsia="Times New Roman" w:hAnsi="Arial Narrow"/>
          <w:b/>
          <w:lang w:eastAsia="pl-PL"/>
        </w:rPr>
        <w:t>zapytania</w:t>
      </w:r>
    </w:p>
    <w:p w14:paraId="1275957F" w14:textId="77777777" w:rsidR="00B13C14" w:rsidRDefault="00B13C14" w:rsidP="00E2600A">
      <w:pPr>
        <w:spacing w:after="0" w:line="240" w:lineRule="auto"/>
        <w:rPr>
          <w:rFonts w:ascii="Arial Narrow" w:eastAsia="Times New Roman" w:hAnsi="Arial Narrow"/>
          <w:b/>
          <w:lang w:eastAsia="pl-PL"/>
        </w:rPr>
      </w:pPr>
    </w:p>
    <w:p w14:paraId="27EBBD6D" w14:textId="35A19248" w:rsidR="00E2600A" w:rsidRPr="001D0748" w:rsidRDefault="00E2600A" w:rsidP="00E2600A">
      <w:pPr>
        <w:spacing w:after="0" w:line="240" w:lineRule="auto"/>
        <w:rPr>
          <w:rFonts w:ascii="Arial Narrow" w:eastAsia="Times New Roman" w:hAnsi="Arial Narrow"/>
          <w:b/>
          <w:lang w:eastAsia="pl-PL"/>
        </w:rPr>
      </w:pPr>
      <w:r w:rsidRPr="001D0748">
        <w:rPr>
          <w:rFonts w:ascii="Arial Narrow" w:eastAsia="Times New Roman" w:hAnsi="Arial Narrow"/>
          <w:b/>
          <w:lang w:eastAsia="pl-PL"/>
        </w:rPr>
        <w:t>Opis i wymagania wobec preparatów</w:t>
      </w:r>
    </w:p>
    <w:p w14:paraId="01163211" w14:textId="77777777" w:rsidR="00380A7F" w:rsidRDefault="00380A7F" w:rsidP="00E2600A">
      <w:pPr>
        <w:spacing w:after="0" w:line="240" w:lineRule="auto"/>
        <w:rPr>
          <w:rFonts w:ascii="Arial Narrow" w:eastAsia="Times New Roman" w:hAnsi="Arial Narrow"/>
          <w:u w:val="single"/>
          <w:lang w:eastAsia="pl-PL"/>
        </w:rPr>
      </w:pPr>
      <w:r>
        <w:rPr>
          <w:rFonts w:ascii="Arial Narrow" w:eastAsia="Times New Roman" w:hAnsi="Arial Narrow"/>
          <w:u w:val="single"/>
          <w:lang w:eastAsia="pl-PL"/>
        </w:rPr>
        <w:t>Warunki ogólne</w:t>
      </w:r>
    </w:p>
    <w:p w14:paraId="19CECCC0" w14:textId="146EFE15" w:rsidR="00E2600A" w:rsidRPr="001D0748" w:rsidRDefault="00A66FEA" w:rsidP="00E2600A">
      <w:pPr>
        <w:spacing w:after="0" w:line="240" w:lineRule="auto"/>
        <w:rPr>
          <w:rFonts w:ascii="Arial Narrow" w:eastAsia="Times New Roman" w:hAnsi="Arial Narrow"/>
          <w:u w:val="single"/>
          <w:lang w:eastAsia="pl-PL"/>
        </w:rPr>
      </w:pPr>
      <w:r>
        <w:rPr>
          <w:rFonts w:ascii="Arial Narrow" w:eastAsia="Times New Roman" w:hAnsi="Arial Narrow"/>
          <w:u w:val="single"/>
          <w:lang w:eastAsia="pl-PL"/>
        </w:rPr>
        <w:t>Zamawiający wymaga dołączenia do oferty:</w:t>
      </w:r>
    </w:p>
    <w:p w14:paraId="2D91A689" w14:textId="77777777" w:rsidR="00E2600A" w:rsidRPr="001D0748" w:rsidRDefault="00E2600A" w:rsidP="00E2600A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47AEA5DE" w14:textId="77777777" w:rsidR="00E2600A" w:rsidRPr="001D0748" w:rsidRDefault="00E2600A" w:rsidP="00E2600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>Dokumenty dopuszczające do obrotu na terenie Polski i wymagane przez Zamawiającego:</w:t>
      </w:r>
    </w:p>
    <w:p w14:paraId="121E1629" w14:textId="77777777" w:rsidR="00E2600A" w:rsidRPr="001D0748" w:rsidRDefault="00E2600A" w:rsidP="00E260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D0748">
        <w:rPr>
          <w:rFonts w:ascii="Arial Narrow" w:hAnsi="Arial Narrow"/>
        </w:rPr>
        <w:t xml:space="preserve">Produkty zakwalifikowane jako produkty lecznicze w rozumieniu ustawy Prawo farmaceutyczne z dnia 06.09.2001r. (Dz. U. 2001r. Nr 126 poz. 1381 z późniejszymi zmianami) – </w:t>
      </w:r>
      <w:r w:rsidRPr="001D0748">
        <w:rPr>
          <w:rFonts w:ascii="Arial Narrow" w:hAnsi="Arial Narrow"/>
          <w:i/>
          <w:iCs/>
        </w:rPr>
        <w:t>Pozwolenie na dopuszczenie do obrotu produktu leczniczego</w:t>
      </w:r>
      <w:r w:rsidRPr="001D0748">
        <w:rPr>
          <w:rFonts w:ascii="Arial Narrow" w:hAnsi="Arial Narrow"/>
        </w:rPr>
        <w:t xml:space="preserve"> Ministra Zdrowia lub Prezesa Urzędu Rejestracji Produktów Leczniczych, Wyrobów Medycznych i Produktów Biobójczych na dopuszczenie do obrotu produktu leczniczego.</w:t>
      </w:r>
    </w:p>
    <w:p w14:paraId="35645C54" w14:textId="510134F1" w:rsidR="00A66FEA" w:rsidRPr="00A66FEA" w:rsidRDefault="00E2600A" w:rsidP="0007105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66FEA">
        <w:rPr>
          <w:rFonts w:ascii="Arial Narrow" w:hAnsi="Arial Narrow"/>
        </w:rPr>
        <w:t xml:space="preserve">Produkty zakwalifikowane jako wyroby medyczne </w:t>
      </w:r>
      <w:r w:rsidR="00A66FEA">
        <w:rPr>
          <w:sz w:val="20"/>
          <w:szCs w:val="20"/>
        </w:rPr>
        <w:t>deklaracja zgodności CE oraz certyfikat UE dla tego wyrobu na zaoferowany produkt zgodnie z art. 18 ust. 5 (jeśli dotyczy) oraz powiadomienie Prezesa Urzędu Rejestracji Produktów Leczniczych Wyrobów Medycznych i Produktów Biobójczych zgodnie z art. 138 ust. 3 ustawy z dnia 7 kwietnia 2022 r. (Dz. U. 2022 r., poz. 974) o wyrobach medycznych;</w:t>
      </w:r>
    </w:p>
    <w:p w14:paraId="5E12CA5F" w14:textId="77777777" w:rsidR="00A66FEA" w:rsidRPr="00A66FEA" w:rsidRDefault="00A66FEA" w:rsidP="00A66FEA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6ABD9C4C" w14:textId="3E9D91DF" w:rsidR="00A66FEA" w:rsidRDefault="00A66FEA" w:rsidP="00A66FEA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rFonts w:ascii="Arial Narrow" w:hAnsi="Arial Narrow"/>
        </w:rPr>
        <w:t>3. P</w:t>
      </w:r>
      <w:r w:rsidR="00E2600A" w:rsidRPr="00A66FEA">
        <w:rPr>
          <w:rFonts w:ascii="Arial Narrow" w:hAnsi="Arial Narrow"/>
        </w:rPr>
        <w:t xml:space="preserve">rodukty zakwalifikowane jako środki biobójcze w rozumieniu ustawy o produktach biobójczych </w:t>
      </w:r>
      <w:r>
        <w:rPr>
          <w:sz w:val="20"/>
          <w:szCs w:val="20"/>
        </w:rPr>
        <w:t xml:space="preserve">pozwolenie na obrót Ministra Zdrowia lub Prezesa Urzędu Rejestracji Produktów Leczniczych, Wyrobów Medycznych i Produktów Biobójczych na obrót produktem biobójczym zgodnie z art. 5 ustawy z dnia 9 października 2015 r. (Dz. U. z 2021 r., poz. 24) o produktach biobójczych; </w:t>
      </w:r>
    </w:p>
    <w:p w14:paraId="169BCF4A" w14:textId="3DF1E20B" w:rsidR="00E2600A" w:rsidRDefault="00E2600A" w:rsidP="00A66FEA">
      <w:pPr>
        <w:spacing w:after="0" w:line="240" w:lineRule="auto"/>
        <w:jc w:val="both"/>
        <w:rPr>
          <w:rFonts w:ascii="Arial Narrow" w:hAnsi="Arial Narrow"/>
        </w:rPr>
      </w:pPr>
    </w:p>
    <w:p w14:paraId="532B73E2" w14:textId="77777777" w:rsidR="00A66FEA" w:rsidRDefault="00A66FEA" w:rsidP="00A66FEA">
      <w:pPr>
        <w:pStyle w:val="Akapitzlist"/>
        <w:rPr>
          <w:rFonts w:ascii="Arial Narrow" w:hAnsi="Arial Narrow"/>
        </w:rPr>
      </w:pPr>
    </w:p>
    <w:p w14:paraId="726C1316" w14:textId="77777777" w:rsidR="00E2600A" w:rsidRPr="001D0748" w:rsidRDefault="00E2600A" w:rsidP="00E260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D0748">
        <w:rPr>
          <w:rFonts w:ascii="Arial Narrow" w:hAnsi="Arial Narrow"/>
        </w:rPr>
        <w:t>Produkty zakwalifikowane jako kosmetyki w rozumieniu ustawy o kosmetykach z dnia 30.03.2001 r. (Dz.U. 2001r. Nr 42 poz. 473 z późniejszymi zmianami) i posiadające potwierdzenie zgłoszenia w Portalu Notyfikacji Produktów Kosmetycznych (Portal CPNP) zgodnie z rozporządzeniem Parlamentu Europejskiego i Rady (WE) nr 1223/2009 z dnia 30 listopada 2009r.</w:t>
      </w:r>
    </w:p>
    <w:p w14:paraId="07D9D56C" w14:textId="77777777" w:rsidR="00A66FEA" w:rsidRDefault="00A66FEA" w:rsidP="00E2600A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6135A67" w14:textId="48566AB5" w:rsidR="00E2600A" w:rsidRPr="00A66FEA" w:rsidRDefault="00E2600A" w:rsidP="00A66FEA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A66FEA">
        <w:rPr>
          <w:rFonts w:ascii="Arial Narrow" w:eastAsia="Times New Roman" w:hAnsi="Arial Narrow"/>
          <w:lang w:eastAsia="pl-PL"/>
        </w:rPr>
        <w:t>Zamawiający dopuszcza wyłącznie preparaty myjące, odkażające i pielęgnujące do rąk w opakowaniach dostosowanych do posiadanego systemu dozowania (Dermados, Soft care,</w:t>
      </w:r>
      <w:r w:rsidR="001D0748" w:rsidRPr="00A66FEA">
        <w:rPr>
          <w:rFonts w:ascii="Arial Narrow" w:eastAsia="Times New Roman" w:hAnsi="Arial Narrow"/>
          <w:lang w:eastAsia="pl-PL"/>
        </w:rPr>
        <w:t>, uiwersalny dozownik S&amp;M</w:t>
      </w:r>
      <w:r w:rsidRPr="00A66FEA">
        <w:rPr>
          <w:rFonts w:ascii="Arial Narrow" w:eastAsia="Times New Roman" w:hAnsi="Arial Narrow"/>
          <w:lang w:eastAsia="pl-PL"/>
        </w:rPr>
        <w:t xml:space="preserve"> ). </w:t>
      </w:r>
    </w:p>
    <w:p w14:paraId="4F7FE933" w14:textId="77777777" w:rsidR="00E2600A" w:rsidRPr="001D0748" w:rsidRDefault="00E2600A" w:rsidP="00E2600A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792223D0" w14:textId="77777777" w:rsidR="00E2600A" w:rsidRPr="001D0748" w:rsidRDefault="00E2600A" w:rsidP="00E2600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>W celu ujednolicenia kryteriów oceny spełniania wymagań określonych przez Zamawiającego w opisie przedmiotu zamówienia Zamawiający wprowadza następującą klasyfikację właściwości użytkowych preparatów do dezynfekcji narzędzi i powierzchni:</w:t>
      </w:r>
    </w:p>
    <w:p w14:paraId="2DC4DE0C" w14:textId="77777777" w:rsidR="00E2600A" w:rsidRPr="001D0748" w:rsidRDefault="00E2600A" w:rsidP="00E2600A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74873305" w14:textId="4B774E7A" w:rsidR="00E2600A" w:rsidRPr="001D0748" w:rsidRDefault="00E2600A" w:rsidP="00E2600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 xml:space="preserve">B - preparat bakteriobójczy </w:t>
      </w:r>
    </w:p>
    <w:p w14:paraId="01BD3DA8" w14:textId="77777777" w:rsidR="00E2600A" w:rsidRPr="001D0748" w:rsidRDefault="00E2600A" w:rsidP="00E2600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>Tbc - preparat prątkobójczy (Mycobacterium avium i Mycobacterium terrae);</w:t>
      </w:r>
    </w:p>
    <w:p w14:paraId="53F30CCE" w14:textId="77777777" w:rsidR="00E2600A" w:rsidRPr="001D0748" w:rsidRDefault="00E2600A" w:rsidP="00E2600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 xml:space="preserve">F - preparat grzybów drożdżopodobnych (C.albicans);  </w:t>
      </w:r>
    </w:p>
    <w:p w14:paraId="2E3F0C36" w14:textId="20CAAFCA" w:rsidR="00E2600A" w:rsidRPr="001D0748" w:rsidRDefault="00E2600A" w:rsidP="00E2600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>V - preparat o pełnej wirusobójczości (Polio, adenowirus</w:t>
      </w:r>
      <w:r w:rsidR="00A66FEA">
        <w:rPr>
          <w:rFonts w:ascii="Arial Narrow" w:eastAsia="Times New Roman" w:hAnsi="Arial Narrow"/>
          <w:lang w:eastAsia="pl-PL"/>
        </w:rPr>
        <w:t>, noro</w:t>
      </w:r>
      <w:r w:rsidRPr="001D0748">
        <w:rPr>
          <w:rFonts w:ascii="Arial Narrow" w:eastAsia="Times New Roman" w:hAnsi="Arial Narrow"/>
          <w:lang w:eastAsia="pl-PL"/>
        </w:rPr>
        <w:t xml:space="preserve">);  </w:t>
      </w:r>
    </w:p>
    <w:p w14:paraId="43C44823" w14:textId="77777777" w:rsidR="00E2600A" w:rsidRPr="001D0748" w:rsidRDefault="00E2600A" w:rsidP="00E2600A">
      <w:pPr>
        <w:spacing w:after="0" w:line="240" w:lineRule="auto"/>
        <w:rPr>
          <w:rFonts w:ascii="Arial Narrow" w:eastAsia="Times New Roman" w:hAnsi="Arial Narrow"/>
          <w:lang w:val="en-US" w:eastAsia="pl-PL"/>
        </w:rPr>
      </w:pPr>
      <w:r w:rsidRPr="001D0748">
        <w:rPr>
          <w:rFonts w:ascii="Arial Narrow" w:eastAsia="Times New Roman" w:hAnsi="Arial Narrow"/>
          <w:lang w:val="en-US" w:eastAsia="pl-PL"/>
        </w:rPr>
        <w:t xml:space="preserve">S - preparat sporobójczy ( EN 13704 Bacillus subtilis)  </w:t>
      </w:r>
    </w:p>
    <w:p w14:paraId="5C103C5B" w14:textId="77777777" w:rsidR="00E2600A" w:rsidRPr="001D0748" w:rsidRDefault="00E2600A" w:rsidP="00E2600A">
      <w:pPr>
        <w:spacing w:after="0" w:line="240" w:lineRule="auto"/>
        <w:rPr>
          <w:rFonts w:ascii="Arial Narrow" w:eastAsia="Times New Roman" w:hAnsi="Arial Narrow"/>
          <w:lang w:val="en-US" w:eastAsia="pl-PL"/>
        </w:rPr>
      </w:pPr>
    </w:p>
    <w:p w14:paraId="75E8607F" w14:textId="77777777" w:rsidR="00E2600A" w:rsidRPr="001D0748" w:rsidRDefault="00E2600A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 xml:space="preserve">Zamawiający wymaga, aby skuteczność (stężenie, spektrum i czas) działania, proponowanych preparatów do dezynfekcji narzędzi i powierzchni, oprócz ulotek informacyjnych, prospektów i instrukcji użycia były potwierdzone raportem z wykonanych badań </w:t>
      </w:r>
      <w:r w:rsidRPr="001D0748">
        <w:rPr>
          <w:rFonts w:ascii="Arial Narrow" w:eastAsia="Times New Roman" w:hAnsi="Arial Narrow"/>
          <w:bCs/>
          <w:lang w:eastAsia="pl-PL"/>
        </w:rPr>
        <w:t xml:space="preserve">potwierdzającym </w:t>
      </w:r>
      <w:r w:rsidRPr="001D0748">
        <w:rPr>
          <w:rFonts w:ascii="Arial Narrow" w:eastAsia="Times New Roman" w:hAnsi="Arial Narrow"/>
          <w:lang w:eastAsia="pl-PL"/>
        </w:rPr>
        <w:t>skuteczność produktów dezynfekcyjnych wykonanych metodami uznanymi międzynarodowo lub opisanymi w Polskich Normach lub innymi metodami zaakceptowanymi przez Prezesa Urzędu Rejestracji Produktów Leczniczych, Wyrobów Medycznych i Produktów Biobójczych lub badaniami PZH. W przypadku, kiedy proponowany preparat dezynfekcyjny znajduje się na liście Informacji PZH „Preparaty dezynfekcyjne pozytywnie zaopiniowane przez PZH przeznaczone do stosowania w zakładach opieki zdrowotnej” wystarczy poinformować o tym Zamawiającego (nie są wymagane dokumenty z wyników badań).</w:t>
      </w:r>
    </w:p>
    <w:p w14:paraId="6ECAE87D" w14:textId="77777777" w:rsidR="00E2600A" w:rsidRPr="001D0748" w:rsidRDefault="00E2600A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>Zamawiający wymaga, aby skuteczność mikrobójcza preparatów dezynfekcyjnych była potwierdzona metodami przewidzianymi do określania skuteczności środków właściwych dla danej grupy użytkowników (obszar medyczny) i danego zastosowania.</w:t>
      </w:r>
    </w:p>
    <w:p w14:paraId="7945E317" w14:textId="77777777" w:rsidR="00E2600A" w:rsidRPr="001D0748" w:rsidRDefault="00E2600A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 xml:space="preserve">Zamawiający wymaga, aby w przypadku produktów leczniczych w ofercie dostarczyć: </w:t>
      </w:r>
    </w:p>
    <w:p w14:paraId="0925E7EA" w14:textId="77777777" w:rsidR="00E2600A" w:rsidRPr="001D0748" w:rsidRDefault="00E2600A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>Pozwolenie na dopuszczenie do obrotu produktem leczniczym;</w:t>
      </w:r>
    </w:p>
    <w:p w14:paraId="0E3EA78B" w14:textId="77777777" w:rsidR="00E2600A" w:rsidRPr="001D0748" w:rsidRDefault="00E2600A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>C</w:t>
      </w:r>
      <w:r w:rsidRPr="001D0748">
        <w:rPr>
          <w:rFonts w:ascii="Arial Narrow" w:hAnsi="Arial Narrow" w:cs="Arial"/>
        </w:rPr>
        <w:t xml:space="preserve">harakterystykę produktu leczniczego oraz treść ulotki i etykiety lub treść oznakowania opakowania zewnętrznego (etykietę), która pełni również funkcję ulotki. </w:t>
      </w:r>
    </w:p>
    <w:p w14:paraId="14AE476E" w14:textId="77777777" w:rsidR="00E2600A" w:rsidRPr="001D0748" w:rsidRDefault="00E2600A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>Zamawiający zastrzega sobie prawo do zażądania dodatkowej dokumentacji potwierdzającej działanie preparatu.</w:t>
      </w:r>
    </w:p>
    <w:p w14:paraId="7CF708D2" w14:textId="6AA19AFA" w:rsidR="00E2600A" w:rsidRDefault="00E2600A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>Zamawiający wymaga dostarczenia w ofercie kart charakterystyki oferowanych produktów, w języku polskim wydaną przez producenta oferowanego przedmiotu zamówienia (nośnik elektroniczny)</w:t>
      </w:r>
      <w:r w:rsidR="00A66FEA">
        <w:rPr>
          <w:rFonts w:ascii="Arial Narrow" w:eastAsia="Times New Roman" w:hAnsi="Arial Narrow"/>
          <w:lang w:eastAsia="pl-PL"/>
        </w:rPr>
        <w:t xml:space="preserve"> dotyczy wyrobów medycznych i produktów biobójczych</w:t>
      </w:r>
    </w:p>
    <w:p w14:paraId="2D8923A6" w14:textId="77777777" w:rsidR="00380A7F" w:rsidRPr="001D0748" w:rsidRDefault="00380A7F" w:rsidP="00380A7F">
      <w:pPr>
        <w:numPr>
          <w:ilvl w:val="0"/>
          <w:numId w:val="4"/>
        </w:numPr>
        <w:rPr>
          <w:rFonts w:ascii="Arial Narrow" w:eastAsia="Times New Roman" w:hAnsi="Arial Narrow" w:cs="Times New Roman"/>
        </w:rPr>
      </w:pPr>
      <w:r w:rsidRPr="001D0748">
        <w:rPr>
          <w:rFonts w:ascii="Arial Narrow" w:eastAsia="Times New Roman" w:hAnsi="Arial Narrow" w:cs="Times New Roman"/>
        </w:rPr>
        <w:t>Dokumentów potwierdzających możliwość zastosowań środków w obecności ludzi, w tym braku przeciwskazań do stosowania w obecności dzieci i noworodków oraz sprzętu stosowanego w oddz. dziecięcych i noworodkowych (opinie).</w:t>
      </w:r>
    </w:p>
    <w:p w14:paraId="2D7C0EE6" w14:textId="77777777" w:rsidR="00380A7F" w:rsidRPr="007A166C" w:rsidRDefault="00380A7F" w:rsidP="00380A7F">
      <w:pPr>
        <w:numPr>
          <w:ilvl w:val="0"/>
          <w:numId w:val="4"/>
        </w:numPr>
        <w:rPr>
          <w:rFonts w:ascii="Arial Narrow" w:eastAsia="Times New Roman" w:hAnsi="Arial Narrow" w:cs="Times New Roman"/>
          <w:highlight w:val="yellow"/>
        </w:rPr>
      </w:pPr>
      <w:r w:rsidRPr="007A166C">
        <w:rPr>
          <w:rFonts w:ascii="Arial Narrow" w:eastAsia="Times New Roman" w:hAnsi="Arial Narrow" w:cs="Times New Roman"/>
          <w:highlight w:val="yellow"/>
        </w:rPr>
        <w:lastRenderedPageBreak/>
        <w:t>Rekomendacji/opinii dotyczących zgodności z wymaganiami producentów sprzętu medycznego, narzędzi, endoskopów, inkubatorów, ekranów dotykowych monitorów komputerów, ekranów dotykowych aparatury medycznej  itp.</w:t>
      </w:r>
    </w:p>
    <w:p w14:paraId="54C36726" w14:textId="77777777" w:rsidR="00380A7F" w:rsidRPr="001D0748" w:rsidRDefault="00380A7F" w:rsidP="00380A7F">
      <w:pPr>
        <w:pStyle w:val="Akapitzlist"/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C1A5388" w14:textId="066B6D96" w:rsidR="00E2600A" w:rsidRPr="001D0748" w:rsidRDefault="00E2600A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>Zamawiający nie dopuszcza składania ofert częściowych na zadania w pakietach 1,3,4,5</w:t>
      </w:r>
      <w:r w:rsidR="00636550">
        <w:rPr>
          <w:rFonts w:ascii="Arial Narrow" w:eastAsia="Times New Roman" w:hAnsi="Arial Narrow"/>
          <w:lang w:eastAsia="pl-PL"/>
        </w:rPr>
        <w:t>,6,7,8</w:t>
      </w:r>
      <w:r w:rsidR="00B13C14">
        <w:rPr>
          <w:rFonts w:ascii="Arial Narrow" w:eastAsia="Times New Roman" w:hAnsi="Arial Narrow"/>
          <w:lang w:eastAsia="pl-PL"/>
        </w:rPr>
        <w:t xml:space="preserve">, 9 i 10. </w:t>
      </w:r>
    </w:p>
    <w:p w14:paraId="090349F9" w14:textId="7174354F" w:rsidR="00E2600A" w:rsidRDefault="00E2600A" w:rsidP="00E2600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 xml:space="preserve">UWAGA! </w:t>
      </w:r>
    </w:p>
    <w:p w14:paraId="5E398675" w14:textId="056C78C6" w:rsidR="00E2600A" w:rsidRDefault="00E2600A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1D0748">
        <w:rPr>
          <w:rFonts w:ascii="Arial Narrow" w:eastAsia="Times New Roman" w:hAnsi="Arial Narrow"/>
          <w:lang w:eastAsia="pl-PL"/>
        </w:rPr>
        <w:t>Niespełnienie „Warunków ogólnych” spowoduje odrzucenie oferty w całości lub w zakresie konkretnego  pakietu !</w:t>
      </w:r>
    </w:p>
    <w:p w14:paraId="234E9797" w14:textId="77777777" w:rsidR="00380A7F" w:rsidRPr="00380A7F" w:rsidRDefault="00380A7F" w:rsidP="00380A7F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380A7F">
        <w:rPr>
          <w:sz w:val="20"/>
          <w:szCs w:val="20"/>
        </w:rPr>
        <w:t>Zgodnie z art. 107 ust. 2 ustawy Pzp, jeżeli Wykonawca nie złoży przedmiotowych środków dowodowych lub złożone przedmiotowe środki dowodowe będą niekompletne, zamawiający wezwie do ich złożenia lub uzupełnienia w wyznaczonym terminie.</w:t>
      </w:r>
    </w:p>
    <w:p w14:paraId="2D61FDB3" w14:textId="77777777" w:rsidR="00380A7F" w:rsidRPr="001D0748" w:rsidRDefault="00380A7F" w:rsidP="00380A7F">
      <w:pPr>
        <w:pStyle w:val="Akapitzlist"/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4D953DE4" w14:textId="77777777" w:rsidR="00380A7F" w:rsidRDefault="00380A7F" w:rsidP="00E2600A">
      <w:pPr>
        <w:rPr>
          <w:rFonts w:ascii="Arial Narrow" w:eastAsia="Times New Roman" w:hAnsi="Arial Narrow" w:cs="Times New Roman"/>
        </w:rPr>
      </w:pPr>
    </w:p>
    <w:p w14:paraId="5FE82EC3" w14:textId="3CE58E6A" w:rsidR="00E2600A" w:rsidRPr="001D0748" w:rsidRDefault="00E2600A" w:rsidP="00E2600A">
      <w:pPr>
        <w:rPr>
          <w:rFonts w:ascii="Arial Narrow" w:eastAsia="Times New Roman" w:hAnsi="Arial Narrow" w:cs="Times New Roman"/>
        </w:rPr>
      </w:pPr>
      <w:r w:rsidRPr="001D0748">
        <w:rPr>
          <w:rFonts w:ascii="Arial Narrow" w:eastAsia="Times New Roman" w:hAnsi="Arial Narrow" w:cs="Times New Roman"/>
        </w:rPr>
        <w:t>Ponadto</w:t>
      </w:r>
      <w:r w:rsidR="00380A7F">
        <w:rPr>
          <w:rFonts w:ascii="Arial Narrow" w:eastAsia="Times New Roman" w:hAnsi="Arial Narrow" w:cs="Times New Roman"/>
        </w:rPr>
        <w:t>:</w:t>
      </w:r>
    </w:p>
    <w:p w14:paraId="06B3BDB1" w14:textId="77777777" w:rsidR="00E2600A" w:rsidRPr="001D0748" w:rsidRDefault="00E2600A" w:rsidP="00E2600A">
      <w:pPr>
        <w:numPr>
          <w:ilvl w:val="0"/>
          <w:numId w:val="2"/>
        </w:numPr>
        <w:rPr>
          <w:rFonts w:ascii="Arial Narrow" w:eastAsia="Times New Roman" w:hAnsi="Arial Narrow" w:cs="Times New Roman"/>
          <w:b/>
        </w:rPr>
      </w:pPr>
      <w:r w:rsidRPr="001D0748">
        <w:rPr>
          <w:rFonts w:ascii="Arial Narrow" w:eastAsia="Times New Roman" w:hAnsi="Arial Narrow" w:cs="Times New Roman"/>
        </w:rPr>
        <w:t xml:space="preserve">Ulotek i instrukcji producenta w języku polskim, co do sposobu przygotowania i zastosowania preparatów w wybranych obszarach ( gramatura miarek, tabele stężeń i czasy działania, sposób kontrolowania stężeń)-a </w:t>
      </w:r>
      <w:r w:rsidRPr="001D0748">
        <w:rPr>
          <w:rFonts w:ascii="Arial Narrow" w:eastAsia="Times New Roman" w:hAnsi="Arial Narrow" w:cs="Times New Roman"/>
          <w:b/>
        </w:rPr>
        <w:t>po podpisaniu umowy na dostawę dostarczenie ich w formie i ilości dostosowanej do potrzeb Zamawiającego.</w:t>
      </w:r>
    </w:p>
    <w:p w14:paraId="3880D8A9" w14:textId="77777777" w:rsidR="00042B7A" w:rsidRPr="001D0748" w:rsidRDefault="00042B7A">
      <w:pPr>
        <w:rPr>
          <w:rFonts w:ascii="Arial Narrow" w:hAnsi="Arial Narrow"/>
        </w:rPr>
      </w:pPr>
    </w:p>
    <w:sectPr w:rsidR="00042B7A" w:rsidRPr="001D0748" w:rsidSect="00E26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D2B"/>
    <w:multiLevelType w:val="hybridMultilevel"/>
    <w:tmpl w:val="3F668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8FBBF"/>
    <w:multiLevelType w:val="hybridMultilevel"/>
    <w:tmpl w:val="E8F9906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2B6045A"/>
    <w:multiLevelType w:val="hybridMultilevel"/>
    <w:tmpl w:val="8BE67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E5040"/>
    <w:multiLevelType w:val="hybridMultilevel"/>
    <w:tmpl w:val="F544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6667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829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234603">
    <w:abstractNumId w:val="3"/>
  </w:num>
  <w:num w:numId="4" w16cid:durableId="1441411869">
    <w:abstractNumId w:val="0"/>
  </w:num>
  <w:num w:numId="5" w16cid:durableId="49507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7E"/>
    <w:rsid w:val="00042B7A"/>
    <w:rsid w:val="001D0748"/>
    <w:rsid w:val="00380A7F"/>
    <w:rsid w:val="003E687E"/>
    <w:rsid w:val="00636550"/>
    <w:rsid w:val="007A166C"/>
    <w:rsid w:val="00A66FEA"/>
    <w:rsid w:val="00B13C14"/>
    <w:rsid w:val="00C73022"/>
    <w:rsid w:val="00D46FAB"/>
    <w:rsid w:val="00E2600A"/>
    <w:rsid w:val="00F2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AEE1"/>
  <w15:chartTrackingRefBased/>
  <w15:docId w15:val="{4D56FE66-6029-4C25-A772-D3654F35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0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00A"/>
    <w:pPr>
      <w:ind w:left="720"/>
      <w:contextualSpacing/>
    </w:pPr>
  </w:style>
  <w:style w:type="paragraph" w:customStyle="1" w:styleId="Default">
    <w:name w:val="Default"/>
    <w:rsid w:val="00A66F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garchacka</dc:creator>
  <cp:keywords/>
  <dc:description/>
  <cp:lastModifiedBy>Sylwester Szewczyk</cp:lastModifiedBy>
  <cp:revision>6</cp:revision>
  <cp:lastPrinted>2022-08-11T11:37:00Z</cp:lastPrinted>
  <dcterms:created xsi:type="dcterms:W3CDTF">2022-08-11T12:04:00Z</dcterms:created>
  <dcterms:modified xsi:type="dcterms:W3CDTF">2023-12-07T09:25:00Z</dcterms:modified>
</cp:coreProperties>
</file>